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08" w:rsidRPr="00237508" w:rsidRDefault="00237508" w:rsidP="0023750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69557B3" wp14:editId="1A524D6A">
            <wp:simplePos x="0" y="0"/>
            <wp:positionH relativeFrom="column">
              <wp:posOffset>2463800</wp:posOffset>
            </wp:positionH>
            <wp:positionV relativeFrom="paragraph">
              <wp:posOffset>170815</wp:posOffset>
            </wp:positionV>
            <wp:extent cx="1308100" cy="1324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l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508" w:rsidRPr="00237508" w:rsidRDefault="00237508" w:rsidP="0023750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237508" w:rsidRPr="00237508" w:rsidRDefault="00237508" w:rsidP="0023750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237508" w:rsidRPr="00237508" w:rsidRDefault="00237508" w:rsidP="0023750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</w:p>
    <w:p w:rsidR="00237508" w:rsidRPr="00237508" w:rsidRDefault="00237508" w:rsidP="0023750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237508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    POSITION ADVERTISEMENT</w:t>
      </w:r>
    </w:p>
    <w:p w:rsidR="00237508" w:rsidRPr="00237508" w:rsidRDefault="00237508" w:rsidP="0023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08" w:rsidRPr="00237508" w:rsidRDefault="00237508" w:rsidP="0023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08" w:rsidRPr="00237508" w:rsidRDefault="00237508" w:rsidP="00237508">
      <w:pPr>
        <w:keepNext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spacing w:after="0" w:line="240" w:lineRule="auto"/>
        <w:ind w:left="480"/>
        <w:jc w:val="center"/>
        <w:outlineLvl w:val="5"/>
        <w:rPr>
          <w:rFonts w:ascii="Times New Roman" w:eastAsia="Arial Unicode MS" w:hAnsi="Times New Roman" w:cs="Times New Roman"/>
          <w:b/>
          <w:bCs/>
          <w:color w:val="333399"/>
          <w:sz w:val="24"/>
          <w:szCs w:val="24"/>
        </w:rPr>
      </w:pPr>
      <w:r w:rsidRPr="0023750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Armadale Gosnells Landcare Group</w:t>
      </w:r>
    </w:p>
    <w:p w:rsidR="00237508" w:rsidRPr="00237508" w:rsidRDefault="00237508" w:rsidP="00237508">
      <w:pPr>
        <w:keepNext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spacing w:after="0" w:line="240" w:lineRule="auto"/>
        <w:ind w:left="960" w:hanging="480"/>
        <w:jc w:val="center"/>
        <w:outlineLvl w:val="6"/>
        <w:rPr>
          <w:rFonts w:ascii="Times New Roman" w:eastAsia="Times New Roman" w:hAnsi="Times New Roman" w:cs="Times New Roman"/>
          <w:color w:val="333399"/>
          <w:sz w:val="26"/>
          <w:szCs w:val="24"/>
        </w:rPr>
      </w:pPr>
      <w:r w:rsidRPr="00237508"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</w:rPr>
        <w:t>Community Landcare Officer</w:t>
      </w:r>
      <w:r w:rsidRPr="00237508"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</w:rPr>
        <w:br/>
      </w:r>
    </w:p>
    <w:p w:rsidR="00237508" w:rsidRPr="00237508" w:rsidRDefault="00237508" w:rsidP="0023750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An opportunity exists for a suitably qualified and experienced person to nurture and support community groups to develop and implement </w:t>
      </w:r>
      <w:r w:rsidR="00AC69C0">
        <w:rPr>
          <w:rFonts w:ascii="Times New Roman" w:eastAsia="Times New Roman" w:hAnsi="Times New Roman" w:cs="Times New Roman"/>
          <w:color w:val="333399"/>
          <w:sz w:val="24"/>
          <w:szCs w:val="24"/>
        </w:rPr>
        <w:t>ecological restoration</w:t>
      </w: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projects.  The Armadale Gosnells Landcare Group is seeking to appoint a highly motivated person with excellent communication skills and experience in working with community groups on environmental rehabilitation projects. </w:t>
      </w:r>
    </w:p>
    <w:p w:rsidR="00237508" w:rsidRPr="00237508" w:rsidRDefault="00237508" w:rsidP="0023750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99"/>
          <w:sz w:val="20"/>
          <w:szCs w:val="24"/>
        </w:rPr>
      </w:pPr>
      <w:r w:rsidRPr="00237508">
        <w:rPr>
          <w:rFonts w:ascii="Times New Roman" w:eastAsia="Times New Roman" w:hAnsi="Times New Roman" w:cs="Times New Roman"/>
          <w:color w:val="333399"/>
          <w:sz w:val="20"/>
          <w:szCs w:val="24"/>
        </w:rPr>
        <w:t> </w:t>
      </w:r>
    </w:p>
    <w:p w:rsidR="00237508" w:rsidRPr="00237508" w:rsidRDefault="00237508" w:rsidP="0023750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>Th</w:t>
      </w:r>
      <w:r w:rsidR="00B645E1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is is a </w:t>
      </w: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>full</w:t>
      </w:r>
      <w:r w:rsidR="00B645E1">
        <w:rPr>
          <w:rFonts w:ascii="Times New Roman" w:eastAsia="Times New Roman" w:hAnsi="Times New Roman" w:cs="Times New Roman"/>
          <w:color w:val="333399"/>
          <w:sz w:val="24"/>
          <w:szCs w:val="24"/>
        </w:rPr>
        <w:t>-</w:t>
      </w: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>time</w:t>
      </w:r>
      <w:r w:rsidR="00B645E1">
        <w:rPr>
          <w:rFonts w:ascii="Times New Roman" w:eastAsia="Times New Roman" w:hAnsi="Times New Roman" w:cs="Times New Roman"/>
          <w:color w:val="333399"/>
          <w:sz w:val="24"/>
          <w:szCs w:val="24"/>
        </w:rPr>
        <w:t>, contract position</w:t>
      </w: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="00B645E1">
        <w:rPr>
          <w:rFonts w:ascii="Times New Roman" w:eastAsia="Times New Roman" w:hAnsi="Times New Roman" w:cs="Times New Roman"/>
          <w:color w:val="333399"/>
          <w:sz w:val="24"/>
          <w:szCs w:val="24"/>
        </w:rPr>
        <w:t>ending on 30 June 2019</w:t>
      </w: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>. Th</w:t>
      </w:r>
      <w:r w:rsidR="00B645E1">
        <w:rPr>
          <w:rFonts w:ascii="Times New Roman" w:eastAsia="Times New Roman" w:hAnsi="Times New Roman" w:cs="Times New Roman"/>
          <w:color w:val="333399"/>
          <w:sz w:val="24"/>
          <w:szCs w:val="24"/>
        </w:rPr>
        <w:t>e</w:t>
      </w: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position attracts a salary in the range of $</w:t>
      </w:r>
      <w:r w:rsidR="00B645E1">
        <w:rPr>
          <w:rFonts w:ascii="Times New Roman" w:eastAsia="Times New Roman" w:hAnsi="Times New Roman" w:cs="Times New Roman"/>
          <w:color w:val="333399"/>
          <w:sz w:val="24"/>
          <w:szCs w:val="24"/>
        </w:rPr>
        <w:t>64,389</w:t>
      </w: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- $</w:t>
      </w:r>
      <w:r w:rsidR="00B645E1">
        <w:rPr>
          <w:rFonts w:ascii="Times New Roman" w:eastAsia="Times New Roman" w:hAnsi="Times New Roman" w:cs="Times New Roman"/>
          <w:color w:val="333399"/>
          <w:sz w:val="24"/>
          <w:szCs w:val="24"/>
        </w:rPr>
        <w:t>68,861</w:t>
      </w: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plus superannuation and commuting use of a vehicle.</w:t>
      </w:r>
    </w:p>
    <w:p w:rsidR="00237508" w:rsidRPr="00237508" w:rsidRDefault="00237508" w:rsidP="0023750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> </w:t>
      </w:r>
    </w:p>
    <w:p w:rsidR="00237508" w:rsidRPr="00237508" w:rsidRDefault="00237508" w:rsidP="00237508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For further information and to obtain an information package, contact 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>Narelle Mewburn</w:t>
      </w: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on 0412 713 582. Applications addressing the selection </w:t>
      </w:r>
      <w:r w:rsidR="00AC69C0"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>criteria</w:t>
      </w: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should be marked “Confidential” and must be received at PO Box 51, Armadale, 6992 or 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>nmewburn</w:t>
      </w: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@armadale.wa.gov.au no later than 4.00pm </w:t>
      </w:r>
      <w:r w:rsidR="00AC69C0">
        <w:rPr>
          <w:rFonts w:ascii="Times New Roman" w:eastAsia="Times New Roman" w:hAnsi="Times New Roman" w:cs="Times New Roman"/>
          <w:color w:val="333399"/>
          <w:sz w:val="24"/>
          <w:szCs w:val="24"/>
        </w:rPr>
        <w:t>Wednesday, 23</w:t>
      </w:r>
      <w:r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May 2018</w:t>
      </w:r>
      <w:r w:rsidRPr="00237508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. </w:t>
      </w:r>
    </w:p>
    <w:p w:rsidR="00237508" w:rsidRPr="00237508" w:rsidRDefault="00237508" w:rsidP="00237508">
      <w:pPr>
        <w:keepNext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spacing w:after="0" w:line="240" w:lineRule="auto"/>
        <w:ind w:left="480"/>
        <w:jc w:val="both"/>
        <w:outlineLvl w:val="5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237508" w:rsidRPr="00237508" w:rsidRDefault="00237508" w:rsidP="00237508">
      <w:pPr>
        <w:keepNext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spacing w:after="0" w:line="240" w:lineRule="auto"/>
        <w:ind w:left="480"/>
        <w:jc w:val="both"/>
        <w:outlineLvl w:val="5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</w:pPr>
    </w:p>
    <w:p w:rsidR="00237508" w:rsidRPr="00237508" w:rsidRDefault="00237508" w:rsidP="00237508">
      <w:pPr>
        <w:spacing w:after="0" w:line="240" w:lineRule="auto"/>
        <w:rPr>
          <w:rFonts w:ascii="Arial" w:eastAsia="Times New Roman" w:hAnsi="Arial" w:cs="Arial"/>
          <w:color w:val="333399"/>
          <w:sz w:val="20"/>
          <w:szCs w:val="24"/>
          <w:lang w:val="en-US"/>
        </w:rPr>
      </w:pPr>
      <w:r w:rsidRPr="00237508">
        <w:rPr>
          <w:rFonts w:ascii="Arial" w:eastAsia="Times New Roman" w:hAnsi="Arial" w:cs="Arial"/>
          <w:color w:val="333399"/>
          <w:sz w:val="20"/>
          <w:szCs w:val="24"/>
          <w:lang w:val="en-US"/>
        </w:rPr>
        <w:t> </w:t>
      </w:r>
    </w:p>
    <w:p w:rsidR="00263C0D" w:rsidRDefault="00A6199E"/>
    <w:sectPr w:rsidR="00263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08"/>
    <w:rsid w:val="00237508"/>
    <w:rsid w:val="003A4045"/>
    <w:rsid w:val="003C1F7D"/>
    <w:rsid w:val="00A24D91"/>
    <w:rsid w:val="00AC69C0"/>
    <w:rsid w:val="00B34E7F"/>
    <w:rsid w:val="00B645E1"/>
    <w:rsid w:val="00B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Armadale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McGregor</dc:creator>
  <cp:lastModifiedBy>Narelle Mewburn</cp:lastModifiedBy>
  <cp:revision>3</cp:revision>
  <dcterms:created xsi:type="dcterms:W3CDTF">2018-05-09T06:27:00Z</dcterms:created>
  <dcterms:modified xsi:type="dcterms:W3CDTF">2018-05-09T08:34:00Z</dcterms:modified>
</cp:coreProperties>
</file>